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47.2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C#dim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232.3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236.2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237.3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246.1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248.8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273.6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274.9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287.6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291.2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295.9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298.8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299.2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301.3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304.7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310.2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