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3.9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6.3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25.0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28.9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31.1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31.5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32.2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34.5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38.6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43.5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44.2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52.4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56.6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72.6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74.3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74.9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83.4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85.8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109.8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111.9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131.7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143.2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152.2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166.8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175.2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191.5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203.7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211.3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228.0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228.4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229.0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230.0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235.6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243.5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244.4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245.9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246.8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250.3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253.2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254.6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257.5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258.9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259.8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261.1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262.4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268.6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272.7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279.1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281.1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282.3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283.0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283.7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284.3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285.7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287.2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287.8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294.4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294.9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295.6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296.9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299.5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300.3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301.4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302.9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304.1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306.8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309.8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311.0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312.0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313.0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314.9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316.2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318.4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324.8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326.8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327.9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329.1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331.4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332.2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332.7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334.5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335.2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335.7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336.3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336.9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338.4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347.9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348.7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351.6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352.4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353.6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356.6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358.2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358.7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361.9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363.1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364.4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365.4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365.9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373.0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377.0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378.9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382.5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385.3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386.8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391.9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393.3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397.4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397.9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399.0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399.8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400.2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401.2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405.4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