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258.0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264.5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272.4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280.4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291.1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295.0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299.0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300.3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301.7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303.9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305.6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307.0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309.6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312.3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317.6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321.6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322.9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324.9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325.5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327.5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328.1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330.2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330.5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330.8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332.1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332.8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333.5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335.5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335.8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336.1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337.4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338.1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338.8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341.3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342.7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343.3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344.0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349.4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353.7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