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27.3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31.5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33.7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35.8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37.7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39.4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41.7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42.3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59.3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61.0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62.4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62.9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64.5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72.3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75.4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81.3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86.0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86.7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87.8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92.8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96.9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98.2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108.0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110.1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112.5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118.3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119.8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122.6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124.6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126.3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128.3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128.9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132.7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137.1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141.1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143.4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144.7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145.3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146.9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148.9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151.9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153.1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154.8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157.8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161.8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162.7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164.4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173.6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175.1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182.3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184.8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189.8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194.7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198.0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198.3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200.3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201.4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205.9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209.5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210.1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211.1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214.8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219.1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220.8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226.9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231.0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232.2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234.9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238.1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